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1A9F8F" w14:textId="624C7A92" w:rsidR="00BB7BD9" w:rsidRDefault="002B683D">
      <w:pPr>
        <w:spacing w:before="1520" w:after="160"/>
      </w:pPr>
      <w:r>
        <w:rPr>
          <w:b/>
          <w:caps/>
          <w:color w:val="209D50"/>
        </w:rPr>
        <w:t>Company POLICY</w:t>
      </w:r>
    </w:p>
    <w:p w14:paraId="0A67E57A" w14:textId="16C1C1E1" w:rsidR="00BB7BD9" w:rsidRDefault="008318B1">
      <w:pPr>
        <w:spacing w:after="0"/>
      </w:pPr>
      <w:r>
        <w:rPr>
          <w:b/>
          <w:color w:val="1D231C"/>
          <w:sz w:val="60"/>
        </w:rPr>
        <w:t>Artificial Intelligence</w:t>
      </w:r>
      <w:r w:rsidR="002B683D">
        <w:rPr>
          <w:b/>
          <w:color w:val="1D231C"/>
          <w:sz w:val="60"/>
        </w:rPr>
        <w:t xml:space="preserve"> (AI)</w:t>
      </w:r>
    </w:p>
    <w:p w14:paraId="4EDB3975" w14:textId="77777777" w:rsidR="00BB7BD9" w:rsidRDefault="008318B1">
      <w:pPr>
        <w:spacing w:after="240"/>
      </w:pPr>
      <w:r>
        <w:rPr>
          <w:b/>
          <w:color w:val="1D231C"/>
          <w:sz w:val="60"/>
        </w:rPr>
        <w:t>Acceptable Use Policy</w:t>
      </w:r>
    </w:p>
    <w:p w14:paraId="4B3829ED" w14:textId="77777777" w:rsidR="00BB7BD9" w:rsidRDefault="00BB7BD9">
      <w:pPr>
        <w:pBdr>
          <w:bottom w:val="single" w:sz="30" w:space="2" w:color="209D50"/>
        </w:pBdr>
        <w:spacing w:after="240"/>
      </w:pPr>
    </w:p>
    <w:p w14:paraId="44AD3C91" w14:textId="77777777" w:rsidR="00BB7BD9" w:rsidRPr="00DF2FCD" w:rsidRDefault="008318B1">
      <w:pPr>
        <w:rPr>
          <w:color w:val="404040" w:themeColor="text1" w:themeTint="BF"/>
        </w:rPr>
      </w:pPr>
      <w:r w:rsidRPr="00DF2FCD">
        <w:rPr>
          <w:i/>
          <w:color w:val="404040" w:themeColor="text1" w:themeTint="BF"/>
          <w:sz w:val="26"/>
        </w:rPr>
        <w:t>Approved AI Tools &amp; Usage Framework</w:t>
      </w:r>
    </w:p>
    <w:p w14:paraId="44F96DDA" w14:textId="77777777" w:rsidR="00BB7BD9" w:rsidRDefault="00BB7BD9">
      <w:pPr>
        <w:spacing w:before="320" w:after="40"/>
      </w:pPr>
    </w:p>
    <w:p w14:paraId="2FF8229B" w14:textId="77777777" w:rsidR="00BB7BD9" w:rsidRDefault="008318B1">
      <w:pPr>
        <w:spacing w:before="360"/>
      </w:pPr>
      <w:r w:rsidRPr="00DF2FCD">
        <w:rPr>
          <w:color w:val="404040" w:themeColor="text1" w:themeTint="BF"/>
          <w:sz w:val="24"/>
        </w:rPr>
        <w:t xml:space="preserve">Prepared for   </w:t>
      </w:r>
      <w:r>
        <w:rPr>
          <w:b/>
          <w:color w:val="15803D"/>
          <w:sz w:val="24"/>
          <w:shd w:val="clear" w:color="auto" w:fill="DCFCE7"/>
        </w:rPr>
        <w:t>[FIRM NAME]</w:t>
      </w:r>
    </w:p>
    <w:p w14:paraId="5D54690D" w14:textId="77777777" w:rsidR="00BB7BD9" w:rsidRDefault="00BB7BD9">
      <w:pPr>
        <w:spacing w:before="280" w:after="40"/>
      </w:pPr>
    </w:p>
    <w:p w14:paraId="0A4F0246" w14:textId="2243A972" w:rsidR="00BB7BD9" w:rsidRPr="004E32D8" w:rsidRDefault="004E32D8">
      <w:pPr>
        <w:spacing w:after="60"/>
        <w:rPr>
          <w:color w:val="BFBFBF" w:themeColor="background1" w:themeShade="BF"/>
        </w:rPr>
      </w:pPr>
      <w:r>
        <w:rPr>
          <w:b/>
          <w:color w:val="1D231C"/>
        </w:rPr>
        <w:t>Prepared By</w:t>
      </w:r>
      <w:proofErr w:type="gramStart"/>
      <w:r>
        <w:rPr>
          <w:b/>
          <w:color w:val="1D231C"/>
        </w:rPr>
        <w:t xml:space="preserve">:  </w:t>
      </w:r>
      <w:r w:rsidRPr="004E32D8">
        <w:rPr>
          <w:b/>
          <w:color w:val="15803D"/>
          <w:sz w:val="24"/>
          <w:shd w:val="clear" w:color="auto" w:fill="DCFCE7"/>
          <w14:textFill>
            <w14:solidFill>
              <w14:srgbClr w14:val="15803D">
                <w14:lumMod w14:val="75000"/>
              </w14:srgbClr>
            </w14:solidFill>
          </w14:textFill>
        </w:rPr>
        <w:t>[</w:t>
      </w:r>
      <w:proofErr w:type="gramEnd"/>
      <w:r>
        <w:rPr>
          <w:b/>
          <w:color w:val="15803D"/>
          <w:sz w:val="24"/>
          <w:shd w:val="clear" w:color="auto" w:fill="DCFCE7"/>
          <w14:textFill>
            <w14:solidFill>
              <w14:srgbClr w14:val="15803D">
                <w14:lumMod w14:val="75000"/>
              </w14:srgbClr>
            </w14:solidFill>
          </w14:textFill>
        </w:rPr>
        <w:t>Your MSP or Internal IT</w:t>
      </w:r>
      <w:r w:rsidRPr="004E32D8">
        <w:rPr>
          <w:b/>
          <w:color w:val="15803D"/>
          <w:sz w:val="24"/>
          <w:shd w:val="clear" w:color="auto" w:fill="DCFCE7"/>
          <w14:textFill>
            <w14:solidFill>
              <w14:srgbClr w14:val="15803D">
                <w14:lumMod w14:val="75000"/>
              </w14:srgbClr>
            </w14:solidFill>
          </w14:textFill>
        </w:rPr>
        <w:t>]</w:t>
      </w:r>
    </w:p>
    <w:p w14:paraId="1416F626" w14:textId="77777777" w:rsidR="00BB7BD9" w:rsidRDefault="008318B1">
      <w:pPr>
        <w:spacing w:after="60"/>
      </w:pPr>
      <w:r>
        <w:rPr>
          <w:b/>
          <w:color w:val="1D231C"/>
        </w:rPr>
        <w:t>Effective Date</w:t>
      </w:r>
      <w:proofErr w:type="gramStart"/>
      <w:r>
        <w:rPr>
          <w:b/>
          <w:color w:val="1D231C"/>
        </w:rPr>
        <w:t xml:space="preserve">:  </w:t>
      </w:r>
      <w:r>
        <w:rPr>
          <w:b/>
          <w:color w:val="15803D"/>
          <w:shd w:val="clear" w:color="auto" w:fill="DCFCE7"/>
        </w:rPr>
        <w:t>[</w:t>
      </w:r>
      <w:proofErr w:type="gramEnd"/>
      <w:r>
        <w:rPr>
          <w:b/>
          <w:color w:val="15803D"/>
          <w:shd w:val="clear" w:color="auto" w:fill="DCFCE7"/>
        </w:rPr>
        <w:t>DATE]</w:t>
      </w:r>
    </w:p>
    <w:p w14:paraId="4FEDC48E" w14:textId="66F57B4F" w:rsidR="00BB7BD9" w:rsidRPr="00DF2FCD" w:rsidRDefault="008318B1">
      <w:pPr>
        <w:spacing w:after="60"/>
        <w:rPr>
          <w:color w:val="BFBFBF" w:themeColor="background1" w:themeShade="BF"/>
        </w:rPr>
      </w:pPr>
      <w:r>
        <w:rPr>
          <w:b/>
          <w:color w:val="1D231C"/>
        </w:rPr>
        <w:t>Approved By</w:t>
      </w:r>
      <w:proofErr w:type="gramStart"/>
      <w:r>
        <w:rPr>
          <w:b/>
          <w:color w:val="1D231C"/>
        </w:rPr>
        <w:t xml:space="preserve">:  </w:t>
      </w:r>
      <w:r w:rsidR="004E32D8">
        <w:rPr>
          <w:b/>
          <w:color w:val="15803D"/>
          <w:sz w:val="24"/>
          <w:shd w:val="clear" w:color="auto" w:fill="DCFCE7"/>
          <w14:textFill>
            <w14:solidFill>
              <w14:srgbClr w14:val="15803D">
                <w14:lumMod w14:val="85000"/>
              </w14:srgbClr>
            </w14:solidFill>
          </w14:textFill>
        </w:rPr>
        <w:t>[</w:t>
      </w:r>
      <w:proofErr w:type="gramEnd"/>
      <w:r w:rsidR="00A32BA7">
        <w:rPr>
          <w:b/>
          <w:color w:val="15803D"/>
          <w:sz w:val="24"/>
          <w:shd w:val="clear" w:color="auto" w:fill="DCFCE7"/>
          <w14:textFill>
            <w14:solidFill>
              <w14:srgbClr w14:val="15803D">
                <w14:lumMod w14:val="85000"/>
              </w14:srgbClr>
            </w14:solidFill>
          </w14:textFill>
        </w:rPr>
        <w:t>Approver or committee</w:t>
      </w:r>
      <w:r w:rsidR="00DF2FCD" w:rsidRPr="004E32D8">
        <w:rPr>
          <w:b/>
          <w:color w:val="15803D"/>
          <w:sz w:val="24"/>
          <w:shd w:val="clear" w:color="auto" w:fill="DCFCE7"/>
          <w14:textFill>
            <w14:solidFill>
              <w14:srgbClr w14:val="15803D">
                <w14:lumMod w14:val="85000"/>
              </w14:srgbClr>
            </w14:solidFill>
          </w14:textFill>
        </w:rPr>
        <w:t>]</w:t>
      </w:r>
    </w:p>
    <w:p w14:paraId="0E14108D" w14:textId="080E56E6" w:rsidR="00BB7BD9" w:rsidRPr="00DF2FCD" w:rsidRDefault="008318B1">
      <w:pPr>
        <w:pBdr>
          <w:top w:val="single" w:sz="6" w:space="8" w:color="CBD5E1"/>
        </w:pBdr>
        <w:spacing w:before="1600"/>
        <w:rPr>
          <w:color w:val="404040" w:themeColor="text1" w:themeTint="BF"/>
        </w:rPr>
      </w:pPr>
      <w:r w:rsidRPr="00DF2FCD">
        <w:rPr>
          <w:color w:val="404040" w:themeColor="text1" w:themeTint="BF"/>
          <w:sz w:val="18"/>
        </w:rPr>
        <w:t xml:space="preserve">Prepared as a complimentary resource by </w:t>
      </w:r>
      <w:proofErr w:type="spellStart"/>
      <w:r w:rsidRPr="00DF2FCD">
        <w:rPr>
          <w:color w:val="404040" w:themeColor="text1" w:themeTint="BF"/>
          <w:sz w:val="18"/>
        </w:rPr>
        <w:t>TeamLogic</w:t>
      </w:r>
      <w:proofErr w:type="spellEnd"/>
      <w:r w:rsidRPr="00DF2FCD">
        <w:rPr>
          <w:color w:val="404040" w:themeColor="text1" w:themeTint="BF"/>
          <w:sz w:val="18"/>
        </w:rPr>
        <w:t xml:space="preserve"> IT of the </w:t>
      </w:r>
      <w:proofErr w:type="spellStart"/>
      <w:r w:rsidRPr="00DF2FCD">
        <w:rPr>
          <w:color w:val="404040" w:themeColor="text1" w:themeTint="BF"/>
          <w:sz w:val="18"/>
        </w:rPr>
        <w:t>Rivertowns</w:t>
      </w:r>
      <w:proofErr w:type="spellEnd"/>
      <w:r w:rsidRPr="00DF2FCD">
        <w:rPr>
          <w:color w:val="404040" w:themeColor="text1" w:themeTint="BF"/>
          <w:sz w:val="18"/>
        </w:rPr>
        <w:t xml:space="preserve"> · </w:t>
      </w:r>
      <w:r w:rsidR="00DF2FCD" w:rsidRPr="00DF2FCD">
        <w:rPr>
          <w:color w:val="404040" w:themeColor="text1" w:themeTint="BF"/>
          <w:sz w:val="18"/>
        </w:rPr>
        <w:t xml:space="preserve">covering </w:t>
      </w:r>
      <w:r w:rsidRPr="00DF2FCD">
        <w:rPr>
          <w:color w:val="404040" w:themeColor="text1" w:themeTint="BF"/>
          <w:sz w:val="18"/>
        </w:rPr>
        <w:t>NY</w:t>
      </w:r>
      <w:r w:rsidR="00DF2FCD" w:rsidRPr="00DF2FCD">
        <w:rPr>
          <w:color w:val="404040" w:themeColor="text1" w:themeTint="BF"/>
          <w:sz w:val="18"/>
        </w:rPr>
        <w:t>, NJ and CT</w:t>
      </w:r>
    </w:p>
    <w:p w14:paraId="32CB9F74" w14:textId="0E9166BC" w:rsidR="00BB7BD9" w:rsidRDefault="00DF2FCD">
      <w:pPr>
        <w:spacing w:before="40"/>
      </w:pPr>
      <w:r>
        <w:rPr>
          <w:i/>
          <w:color w:val="475569"/>
          <w:sz w:val="16"/>
        </w:rPr>
        <w:t xml:space="preserve">*This template is general information, not legal advice. Review with your counsel or compliance advisor before relying on </w:t>
      </w:r>
      <w:proofErr w:type="gramStart"/>
      <w:r>
        <w:rPr>
          <w:i/>
          <w:color w:val="475569"/>
          <w:sz w:val="16"/>
        </w:rPr>
        <w:t>it.*</w:t>
      </w:r>
      <w:proofErr w:type="gramEnd"/>
    </w:p>
    <w:p w14:paraId="48B101C0" w14:textId="77777777" w:rsidR="00BB7BD9" w:rsidRDefault="008318B1"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360"/>
      </w:tblGrid>
      <w:tr w:rsidR="00BB7BD9" w14:paraId="6FBEE601" w14:textId="77777777">
        <w:tc>
          <w:tcPr>
            <w:tcW w:w="9360" w:type="dxa"/>
            <w:tcBorders>
              <w:left w:val="single" w:sz="24" w:space="0" w:color="209D50"/>
            </w:tcBorders>
            <w:shd w:val="clear" w:color="auto" w:fill="F1F5F9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99D1012" w14:textId="77777777" w:rsidR="00BB7BD9" w:rsidRDefault="008318B1">
            <w:pPr>
              <w:spacing w:after="80"/>
            </w:pPr>
            <w:r>
              <w:rPr>
                <w:b/>
                <w:color w:val="1D231C"/>
              </w:rPr>
              <w:lastRenderedPageBreak/>
              <w:t xml:space="preserve">How to use this </w:t>
            </w:r>
            <w:r>
              <w:rPr>
                <w:b/>
                <w:color w:val="1D231C"/>
              </w:rPr>
              <w:t>template</w:t>
            </w:r>
          </w:p>
          <w:p w14:paraId="297E5CE7" w14:textId="77777777" w:rsidR="00BB7BD9" w:rsidRDefault="008318B1">
            <w:pPr>
              <w:spacing w:line="269" w:lineRule="auto"/>
            </w:pPr>
            <w:r>
              <w:rPr>
                <w:sz w:val="20"/>
              </w:rPr>
              <w:t xml:space="preserve">Replace every </w:t>
            </w:r>
            <w:r>
              <w:rPr>
                <w:b/>
                <w:color w:val="15803D"/>
                <w:sz w:val="20"/>
                <w:shd w:val="clear" w:color="auto" w:fill="DCFCE7"/>
              </w:rPr>
              <w:t>[highlighted field]</w:t>
            </w:r>
            <w:r>
              <w:rPr>
                <w:sz w:val="20"/>
              </w:rPr>
              <w:t xml:space="preserve"> with your firm’s details, delete the regulatory lines that don’t apply to you, and drop it into your employee handbook. Edit anything — it’s yours.</w:t>
            </w:r>
          </w:p>
        </w:tc>
      </w:tr>
    </w:tbl>
    <w:p w14:paraId="098A9746" w14:textId="77777777" w:rsidR="00BB7BD9" w:rsidRDefault="00BB7BD9">
      <w:pPr>
        <w:spacing w:after="80"/>
      </w:pPr>
    </w:p>
    <w:p w14:paraId="24DA02EB" w14:textId="77777777" w:rsidR="00BB7BD9" w:rsidRDefault="008318B1">
      <w:pPr>
        <w:keepNext/>
        <w:pBdr>
          <w:bottom w:val="single" w:sz="8" w:space="4" w:color="209D50"/>
        </w:pBdr>
        <w:spacing w:before="300" w:after="120"/>
      </w:pPr>
      <w:r>
        <w:rPr>
          <w:b/>
          <w:color w:val="209D50"/>
          <w:sz w:val="26"/>
        </w:rPr>
        <w:t xml:space="preserve">1.  </w:t>
      </w:r>
      <w:r>
        <w:rPr>
          <w:b/>
          <w:color w:val="1D231C"/>
          <w:sz w:val="26"/>
        </w:rPr>
        <w:t>Purpose</w:t>
      </w:r>
    </w:p>
    <w:p w14:paraId="5AAEA479" w14:textId="77777777" w:rsidR="00BB7BD9" w:rsidRDefault="008318B1">
      <w:pPr>
        <w:spacing w:after="140"/>
      </w:pPr>
      <w:r>
        <w:t xml:space="preserve">This policy establishes the approved </w:t>
      </w:r>
      <w:r>
        <w:t>Artificial Intelligence (AI) tools authorized for use within the Firm and defines the conditions under which employees may use such tools.</w:t>
      </w:r>
    </w:p>
    <w:p w14:paraId="78E88B26" w14:textId="5F5DF1D3" w:rsidR="00BB7BD9" w:rsidRDefault="008318B1">
      <w:pPr>
        <w:spacing w:after="140"/>
      </w:pPr>
      <w:r>
        <w:t xml:space="preserve">The Firm recognizes the productivity benefits of AI technologies; however, given our obligations as a </w:t>
      </w:r>
      <w:r>
        <w:rPr>
          <w:b/>
          <w:color w:val="15803D"/>
          <w:shd w:val="clear" w:color="auto" w:fill="DCFCE7"/>
        </w:rPr>
        <w:t xml:space="preserve">[FIRM TYPE — e.g., </w:t>
      </w:r>
      <w:r w:rsidR="00A32BA7">
        <w:rPr>
          <w:b/>
          <w:color w:val="15803D"/>
          <w:shd w:val="clear" w:color="auto" w:fill="DCFCE7"/>
        </w:rPr>
        <w:t xml:space="preserve">investment management, lending </w:t>
      </w:r>
      <w:r>
        <w:rPr>
          <w:b/>
          <w:color w:val="15803D"/>
          <w:shd w:val="clear" w:color="auto" w:fill="DCFCE7"/>
        </w:rPr>
        <w:t>firm]</w:t>
      </w:r>
      <w:r>
        <w:t>, AI use must comply with client confidentiality requirements, federal and state regulatory standards, data-protection laws, and internal security and compliance protocols.</w:t>
      </w:r>
    </w:p>
    <w:p w14:paraId="0C2F1ECE" w14:textId="77777777" w:rsidR="00BB7BD9" w:rsidRDefault="008318B1">
      <w:pPr>
        <w:spacing w:after="140"/>
      </w:pPr>
      <w:r>
        <w:rPr>
          <w:b/>
        </w:rPr>
        <w:t>Unauthorized AI-tool usage may expose the Firm to material legal, financial, and reputational risk.</w:t>
      </w:r>
    </w:p>
    <w:p w14:paraId="06BD6AD4" w14:textId="77777777" w:rsidR="00BB7BD9" w:rsidRDefault="008318B1">
      <w:pPr>
        <w:keepNext/>
        <w:pBdr>
          <w:bottom w:val="single" w:sz="8" w:space="4" w:color="209D50"/>
        </w:pBdr>
        <w:spacing w:before="300" w:after="120"/>
      </w:pPr>
      <w:r>
        <w:rPr>
          <w:b/>
          <w:color w:val="209D50"/>
          <w:sz w:val="26"/>
        </w:rPr>
        <w:t xml:space="preserve">2.  </w:t>
      </w:r>
      <w:r>
        <w:rPr>
          <w:b/>
          <w:color w:val="1D231C"/>
          <w:sz w:val="26"/>
        </w:rPr>
        <w:t>Scope</w:t>
      </w:r>
    </w:p>
    <w:p w14:paraId="2BB7FE04" w14:textId="77777777" w:rsidR="00BB7BD9" w:rsidRDefault="008318B1">
      <w:pPr>
        <w:spacing w:after="140"/>
      </w:pPr>
      <w:r>
        <w:t>This policy applies to all employees, contractors, consultants, partners, and executives. It applies to all offices, all firm-managed devices and systems, and any personal device used to perform business-related work.</w:t>
      </w:r>
    </w:p>
    <w:p w14:paraId="4C989F5E" w14:textId="77777777" w:rsidR="00BB7BD9" w:rsidRDefault="008318B1">
      <w:pPr>
        <w:keepNext/>
        <w:pBdr>
          <w:bottom w:val="single" w:sz="8" w:space="4" w:color="209D50"/>
        </w:pBdr>
        <w:spacing w:before="300" w:after="120"/>
      </w:pPr>
      <w:r>
        <w:rPr>
          <w:b/>
          <w:color w:val="209D50"/>
          <w:sz w:val="26"/>
        </w:rPr>
        <w:t xml:space="preserve">3.  </w:t>
      </w:r>
      <w:r>
        <w:rPr>
          <w:b/>
          <w:color w:val="1D231C"/>
          <w:sz w:val="26"/>
        </w:rPr>
        <w:t>Guiding Principles</w:t>
      </w:r>
    </w:p>
    <w:p w14:paraId="1626B0AB" w14:textId="77777777" w:rsidR="00BB7BD9" w:rsidRDefault="008318B1">
      <w:pPr>
        <w:spacing w:after="140"/>
      </w:pPr>
      <w:r>
        <w:t>AI tools may be used only when:</w:t>
      </w:r>
    </w:p>
    <w:p w14:paraId="65544997" w14:textId="77777777" w:rsidR="00BB7BD9" w:rsidRDefault="008318B1">
      <w:pPr>
        <w:pStyle w:val="ListBullet"/>
        <w:spacing w:after="60" w:line="269" w:lineRule="auto"/>
      </w:pPr>
      <w:r>
        <w:t>they are explicitly approved by the Firm;</w:t>
      </w:r>
    </w:p>
    <w:p w14:paraId="6D980BE8" w14:textId="77777777" w:rsidR="00BB7BD9" w:rsidRDefault="008318B1">
      <w:pPr>
        <w:pStyle w:val="ListBullet"/>
        <w:spacing w:after="60" w:line="269" w:lineRule="auto"/>
      </w:pPr>
      <w:r>
        <w:t>Confidential Information (CI) is not entered into public AI systems;</w:t>
      </w:r>
    </w:p>
    <w:p w14:paraId="7D0DAC41" w14:textId="77777777" w:rsidR="00BB7BD9" w:rsidRDefault="008318B1">
      <w:pPr>
        <w:pStyle w:val="ListBullet"/>
        <w:spacing w:after="60" w:line="269" w:lineRule="auto"/>
      </w:pPr>
      <w:r>
        <w:t>AI outputs are independently reviewed by a qualified human professional before being used or sent externally;</w:t>
      </w:r>
    </w:p>
    <w:p w14:paraId="109625E3" w14:textId="41724786" w:rsidR="00BB7BD9" w:rsidRDefault="008318B1">
      <w:pPr>
        <w:pStyle w:val="ListBullet"/>
        <w:spacing w:after="60" w:line="269" w:lineRule="auto"/>
      </w:pPr>
      <w:r>
        <w:t>the use complies with</w:t>
      </w:r>
      <w:r w:rsidR="00A32BA7">
        <w:t xml:space="preserve"> our industry’s professional standards</w:t>
      </w:r>
      <w:r>
        <w:t xml:space="preserve"> and the Firm’s quality-control procedures; and</w:t>
      </w:r>
    </w:p>
    <w:p w14:paraId="6B383B12" w14:textId="77777777" w:rsidR="00BB7BD9" w:rsidRDefault="008318B1">
      <w:pPr>
        <w:pStyle w:val="ListBullet"/>
        <w:spacing w:after="60" w:line="269" w:lineRule="auto"/>
      </w:pPr>
      <w:r>
        <w:t>personal AI accounts are not used for Firm work.</w:t>
      </w:r>
    </w:p>
    <w:p w14:paraId="673F17EC" w14:textId="77777777" w:rsidR="00BB7BD9" w:rsidRDefault="008318B1">
      <w:pPr>
        <w:spacing w:after="140"/>
      </w:pPr>
      <w:r>
        <w:rPr>
          <w:i/>
        </w:rPr>
        <w:t>AI tools are assistive technologies; they do not replace professional judgment.</w:t>
      </w:r>
    </w:p>
    <w:p w14:paraId="7A85B8A2" w14:textId="77777777" w:rsidR="00BB7BD9" w:rsidRDefault="008318B1">
      <w:pPr>
        <w:keepNext/>
        <w:pBdr>
          <w:bottom w:val="single" w:sz="8" w:space="4" w:color="209D50"/>
        </w:pBdr>
        <w:spacing w:before="300" w:after="120"/>
      </w:pPr>
      <w:r>
        <w:rPr>
          <w:b/>
          <w:color w:val="209D50"/>
          <w:sz w:val="26"/>
        </w:rPr>
        <w:t xml:space="preserve">4.  </w:t>
      </w:r>
      <w:r>
        <w:rPr>
          <w:b/>
          <w:color w:val="1D231C"/>
          <w:sz w:val="26"/>
        </w:rPr>
        <w:t>Approved AI Tools</w:t>
      </w:r>
    </w:p>
    <w:p w14:paraId="77092160" w14:textId="77777777" w:rsidR="00BB7BD9" w:rsidRDefault="008318B1">
      <w:pPr>
        <w:spacing w:after="140"/>
      </w:pPr>
      <w:r>
        <w:t xml:space="preserve">The following tools are approved for Firm use under the conditions in this policy. </w:t>
      </w:r>
      <w:r>
        <w:rPr>
          <w:b/>
          <w:color w:val="15803D"/>
          <w:shd w:val="clear" w:color="auto" w:fill="DCFCE7"/>
        </w:rPr>
        <w:t>[Edit this list to match your firm’s approved stack]</w:t>
      </w:r>
      <w:r>
        <w:t>.</w:t>
      </w:r>
    </w:p>
    <w:p w14:paraId="345249C0" w14:textId="77777777" w:rsidR="00BB7BD9" w:rsidRDefault="008318B1">
      <w:pPr>
        <w:keepNext/>
        <w:spacing w:before="160" w:after="80"/>
      </w:pPr>
      <w:r>
        <w:rPr>
          <w:b/>
          <w:color w:val="166534"/>
          <w:sz w:val="23"/>
        </w:rPr>
        <w:t>4.1  General Productivity AI</w:t>
      </w:r>
    </w:p>
    <w:p w14:paraId="53E4178D" w14:textId="77777777" w:rsidR="00BB7BD9" w:rsidRPr="004C0E04" w:rsidRDefault="008318B1">
      <w:pPr>
        <w:pStyle w:val="ListBullet"/>
        <w:spacing w:after="60" w:line="269" w:lineRule="auto"/>
        <w:rPr>
          <w:i/>
          <w:iCs/>
          <w:color w:val="BFBFBF" w:themeColor="background1" w:themeShade="BF"/>
        </w:rPr>
      </w:pPr>
      <w:r w:rsidRPr="004C0E04">
        <w:rPr>
          <w:i/>
          <w:iCs/>
          <w:color w:val="BFBFBF" w:themeColor="background1" w:themeShade="BF"/>
        </w:rPr>
        <w:t>ChatGPT Enterprise</w:t>
      </w:r>
    </w:p>
    <w:p w14:paraId="70685D07" w14:textId="77777777" w:rsidR="00BB7BD9" w:rsidRDefault="008318B1">
      <w:pPr>
        <w:pStyle w:val="ListBullet"/>
        <w:spacing w:after="60" w:line="269" w:lineRule="auto"/>
        <w:rPr>
          <w:i/>
          <w:iCs/>
          <w:color w:val="BFBFBF" w:themeColor="background1" w:themeShade="BF"/>
        </w:rPr>
      </w:pPr>
      <w:r w:rsidRPr="004C0E04">
        <w:rPr>
          <w:i/>
          <w:iCs/>
          <w:color w:val="BFBFBF" w:themeColor="background1" w:themeShade="BF"/>
        </w:rPr>
        <w:lastRenderedPageBreak/>
        <w:t xml:space="preserve">Microsoft </w:t>
      </w:r>
      <w:r w:rsidRPr="004C0E04">
        <w:rPr>
          <w:i/>
          <w:iCs/>
          <w:color w:val="BFBFBF" w:themeColor="background1" w:themeShade="BF"/>
        </w:rPr>
        <w:t>Copilot</w:t>
      </w:r>
    </w:p>
    <w:p w14:paraId="2A61D56A" w14:textId="611504A7" w:rsidR="004C0E04" w:rsidRPr="004C0E04" w:rsidRDefault="004C0E04">
      <w:pPr>
        <w:pStyle w:val="ListBullet"/>
        <w:spacing w:after="60" w:line="269" w:lineRule="auto"/>
        <w:rPr>
          <w:i/>
          <w:iCs/>
          <w:color w:val="BFBFBF" w:themeColor="background1" w:themeShade="BF"/>
        </w:rPr>
      </w:pPr>
      <w:r>
        <w:rPr>
          <w:i/>
          <w:iCs/>
          <w:color w:val="BFBFBF" w:themeColor="background1" w:themeShade="BF"/>
        </w:rPr>
        <w:t>Claude Team/Enterprise</w:t>
      </w:r>
    </w:p>
    <w:p w14:paraId="6EC5C974" w14:textId="77777777" w:rsidR="00BB7BD9" w:rsidRPr="004C0E04" w:rsidRDefault="008318B1">
      <w:pPr>
        <w:pStyle w:val="ListBullet"/>
        <w:spacing w:after="60" w:line="269" w:lineRule="auto"/>
        <w:rPr>
          <w:i/>
          <w:iCs/>
          <w:color w:val="BFBFBF" w:themeColor="background1" w:themeShade="BF"/>
        </w:rPr>
      </w:pPr>
      <w:r w:rsidRPr="004C0E04">
        <w:rPr>
          <w:i/>
          <w:iCs/>
          <w:color w:val="BFBFBF" w:themeColor="background1" w:themeShade="BF"/>
        </w:rPr>
        <w:t>Zoom AI summaries</w:t>
      </w:r>
    </w:p>
    <w:p w14:paraId="34CE6758" w14:textId="77777777" w:rsidR="00BB7BD9" w:rsidRPr="004C0E04" w:rsidRDefault="008318B1">
      <w:pPr>
        <w:pStyle w:val="ListBullet"/>
        <w:spacing w:after="60" w:line="269" w:lineRule="auto"/>
        <w:rPr>
          <w:i/>
          <w:iCs/>
          <w:color w:val="BFBFBF" w:themeColor="background1" w:themeShade="BF"/>
        </w:rPr>
      </w:pPr>
      <w:r w:rsidRPr="004C0E04">
        <w:rPr>
          <w:i/>
          <w:iCs/>
          <w:color w:val="BFBFBF" w:themeColor="background1" w:themeShade="BF"/>
        </w:rPr>
        <w:t>Loom AI chapters and summaries</w:t>
      </w:r>
    </w:p>
    <w:p w14:paraId="6D5F6CB7" w14:textId="77777777" w:rsidR="00BB7BD9" w:rsidRPr="004C0E04" w:rsidRDefault="008318B1">
      <w:pPr>
        <w:pStyle w:val="ListBullet"/>
        <w:spacing w:after="60" w:line="269" w:lineRule="auto"/>
        <w:rPr>
          <w:i/>
          <w:iCs/>
          <w:color w:val="BFBFBF" w:themeColor="background1" w:themeShade="BF"/>
        </w:rPr>
      </w:pPr>
      <w:r w:rsidRPr="004C0E04">
        <w:rPr>
          <w:i/>
          <w:iCs/>
          <w:color w:val="BFBFBF" w:themeColor="background1" w:themeShade="BF"/>
        </w:rPr>
        <w:t>Google Gemini (through company-provided accounts)</w:t>
      </w:r>
    </w:p>
    <w:p w14:paraId="00DA88D8" w14:textId="77777777" w:rsidR="00BB7BD9" w:rsidRPr="004C0E04" w:rsidRDefault="008318B1">
      <w:pPr>
        <w:pStyle w:val="ListBullet"/>
        <w:spacing w:after="60" w:line="269" w:lineRule="auto"/>
        <w:rPr>
          <w:i/>
          <w:iCs/>
          <w:color w:val="BFBFBF" w:themeColor="background1" w:themeShade="BF"/>
        </w:rPr>
      </w:pPr>
      <w:r w:rsidRPr="004C0E04">
        <w:rPr>
          <w:i/>
          <w:iCs/>
          <w:color w:val="BFBFBF" w:themeColor="background1" w:themeShade="BF"/>
        </w:rPr>
        <w:t>Google OCR</w:t>
      </w:r>
    </w:p>
    <w:p w14:paraId="5AC06A35" w14:textId="77777777" w:rsidR="00BB7BD9" w:rsidRDefault="008318B1">
      <w:pPr>
        <w:keepNext/>
        <w:spacing w:before="160" w:after="80"/>
      </w:pPr>
      <w:proofErr w:type="gramStart"/>
      <w:r>
        <w:rPr>
          <w:b/>
          <w:color w:val="166534"/>
          <w:sz w:val="23"/>
        </w:rPr>
        <w:t>4.2  Industry</w:t>
      </w:r>
      <w:proofErr w:type="gramEnd"/>
      <w:r>
        <w:rPr>
          <w:b/>
          <w:color w:val="166534"/>
          <w:sz w:val="23"/>
        </w:rPr>
        <w:t>-Specific AI Tools</w:t>
      </w:r>
    </w:p>
    <w:p w14:paraId="22B765BF" w14:textId="77777777" w:rsidR="00BB7BD9" w:rsidRDefault="008318B1">
      <w:pPr>
        <w:spacing w:after="140"/>
      </w:pPr>
      <w:r>
        <w:rPr>
          <w:b/>
          <w:color w:val="15803D"/>
          <w:shd w:val="clear" w:color="auto" w:fill="DCFCE7"/>
        </w:rPr>
        <w:t>[INDUSTRY — e.g., Accounting &amp; Tax]</w:t>
      </w:r>
      <w:r>
        <w:t>-specific tools approved for Firm use:</w:t>
      </w:r>
    </w:p>
    <w:p w14:paraId="70C7244E" w14:textId="77777777" w:rsidR="00BB7BD9" w:rsidRPr="00CC58C8" w:rsidRDefault="008318B1">
      <w:pPr>
        <w:pStyle w:val="ListBullet"/>
        <w:spacing w:after="60" w:line="269" w:lineRule="auto"/>
        <w:rPr>
          <w:color w:val="BFBFBF" w:themeColor="background1" w:themeShade="BF"/>
        </w:rPr>
      </w:pPr>
      <w:r w:rsidRPr="00CC58C8">
        <w:rPr>
          <w:color w:val="BFBFBF" w:themeColor="background1" w:themeShade="BF"/>
        </w:rPr>
        <w:t>TaxGPT</w:t>
      </w:r>
    </w:p>
    <w:p w14:paraId="22C8AEF6" w14:textId="77777777" w:rsidR="00BB7BD9" w:rsidRPr="00CC58C8" w:rsidRDefault="008318B1">
      <w:pPr>
        <w:pStyle w:val="ListBullet"/>
        <w:spacing w:after="60" w:line="269" w:lineRule="auto"/>
        <w:rPr>
          <w:color w:val="BFBFBF" w:themeColor="background1" w:themeShade="BF"/>
        </w:rPr>
      </w:pPr>
      <w:r w:rsidRPr="00CC58C8">
        <w:rPr>
          <w:color w:val="BFBFBF" w:themeColor="background1" w:themeShade="BF"/>
        </w:rPr>
        <w:t>Blue J</w:t>
      </w:r>
    </w:p>
    <w:p w14:paraId="07ECD921" w14:textId="77777777" w:rsidR="00BB7BD9" w:rsidRPr="00CC58C8" w:rsidRDefault="008318B1">
      <w:pPr>
        <w:pStyle w:val="ListBullet"/>
        <w:spacing w:after="60" w:line="269" w:lineRule="auto"/>
        <w:rPr>
          <w:color w:val="BFBFBF" w:themeColor="background1" w:themeShade="BF"/>
        </w:rPr>
      </w:pPr>
      <w:r w:rsidRPr="00CC58C8">
        <w:rPr>
          <w:color w:val="BFBFBF" w:themeColor="background1" w:themeShade="BF"/>
        </w:rPr>
        <w:t>QuickBooks Online AI (within firm accounts only)</w:t>
      </w:r>
    </w:p>
    <w:p w14:paraId="24527E96" w14:textId="77777777" w:rsidR="00BB7BD9" w:rsidRDefault="008318B1">
      <w:pPr>
        <w:keepNext/>
        <w:spacing w:before="160" w:after="80"/>
      </w:pPr>
      <w:r>
        <w:rPr>
          <w:b/>
          <w:color w:val="166534"/>
          <w:sz w:val="23"/>
        </w:rPr>
        <w:t>4.3  Prohibited Tools</w:t>
      </w:r>
    </w:p>
    <w:p w14:paraId="0BCF11CB" w14:textId="77777777" w:rsidR="00BB7BD9" w:rsidRDefault="008318B1">
      <w:pPr>
        <w:spacing w:after="140"/>
      </w:pPr>
      <w:r>
        <w:t>The following are strictly prohibited:</w:t>
      </w:r>
    </w:p>
    <w:p w14:paraId="21EA4F4C" w14:textId="77777777" w:rsidR="00BB7BD9" w:rsidRDefault="008318B1">
      <w:pPr>
        <w:pStyle w:val="ListBullet"/>
        <w:spacing w:after="60" w:line="269" w:lineRule="auto"/>
      </w:pPr>
      <w:r>
        <w:t>personal AI accounts;</w:t>
      </w:r>
    </w:p>
    <w:p w14:paraId="34F0D314" w14:textId="77777777" w:rsidR="00BB7BD9" w:rsidRDefault="008318B1">
      <w:pPr>
        <w:pStyle w:val="ListBullet"/>
        <w:spacing w:after="60" w:line="269" w:lineRule="auto"/>
      </w:pPr>
      <w:r>
        <w:t>public AI chatbots without an enterprise data-protection agreement;</w:t>
      </w:r>
    </w:p>
    <w:p w14:paraId="15DE7026" w14:textId="77777777" w:rsidR="00BB7BD9" w:rsidRDefault="008318B1">
      <w:pPr>
        <w:pStyle w:val="ListBullet"/>
        <w:spacing w:after="60" w:line="269" w:lineRule="auto"/>
      </w:pPr>
      <w:r>
        <w:t>AI tools that store prompts for model training; and</w:t>
      </w:r>
    </w:p>
    <w:p w14:paraId="11811908" w14:textId="77777777" w:rsidR="00BB7BD9" w:rsidRDefault="008318B1">
      <w:pPr>
        <w:pStyle w:val="ListBullet"/>
        <w:spacing w:after="60" w:line="269" w:lineRule="auto"/>
      </w:pPr>
      <w:r>
        <w:t>any AI platform not reviewed and approved by IT &amp; Risk under 4.1 or 4.2.</w:t>
      </w:r>
    </w:p>
    <w:p w14:paraId="20A9F65D" w14:textId="77777777" w:rsidR="00BB7BD9" w:rsidRDefault="008318B1">
      <w:pPr>
        <w:keepNext/>
        <w:pBdr>
          <w:bottom w:val="single" w:sz="8" w:space="4" w:color="209D50"/>
        </w:pBdr>
        <w:spacing w:before="300" w:after="120"/>
      </w:pPr>
      <w:r>
        <w:rPr>
          <w:b/>
          <w:color w:val="209D50"/>
          <w:sz w:val="26"/>
        </w:rPr>
        <w:t xml:space="preserve">5.  </w:t>
      </w:r>
      <w:r>
        <w:rPr>
          <w:b/>
          <w:color w:val="1D231C"/>
          <w:sz w:val="26"/>
        </w:rPr>
        <w:t>Data Classification &amp; AI Usage Rules</w:t>
      </w:r>
    </w:p>
    <w:p w14:paraId="335D18F0" w14:textId="77777777" w:rsidR="00BB7BD9" w:rsidRDefault="008318B1">
      <w:pPr>
        <w:spacing w:after="140"/>
      </w:pPr>
      <w:r>
        <w:rPr>
          <w:b/>
        </w:rPr>
        <w:t xml:space="preserve">Employees may </w:t>
      </w:r>
      <w:r>
        <w:rPr>
          <w:b/>
          <w:color w:val="209D50"/>
        </w:rPr>
        <w:t>NOT</w:t>
      </w:r>
      <w:r>
        <w:rPr>
          <w:b/>
        </w:rPr>
        <w:t xml:space="preserve"> enter any of the following into public or unapproved AI tools:</w:t>
      </w:r>
    </w:p>
    <w:p w14:paraId="15929026" w14:textId="77777777" w:rsidR="00BB7BD9" w:rsidRDefault="008318B1">
      <w:pPr>
        <w:pStyle w:val="ListBullet"/>
        <w:spacing w:after="60" w:line="269" w:lineRule="auto"/>
      </w:pPr>
      <w:r>
        <w:t>client information;</w:t>
      </w:r>
    </w:p>
    <w:p w14:paraId="32B0B6EE" w14:textId="77777777" w:rsidR="00BB7BD9" w:rsidRDefault="008318B1">
      <w:pPr>
        <w:pStyle w:val="ListBullet"/>
        <w:spacing w:after="60" w:line="269" w:lineRule="auto"/>
      </w:pPr>
      <w:r>
        <w:t>personal data (SSN, EIN, date of birth, etc.);</w:t>
      </w:r>
    </w:p>
    <w:p w14:paraId="406699FC" w14:textId="77777777" w:rsidR="00BB7BD9" w:rsidRDefault="008318B1">
      <w:pPr>
        <w:pStyle w:val="ListBullet"/>
        <w:spacing w:after="60" w:line="269" w:lineRule="auto"/>
      </w:pPr>
      <w:r>
        <w:t>tax-return data;</w:t>
      </w:r>
    </w:p>
    <w:p w14:paraId="3B2E2400" w14:textId="77777777" w:rsidR="00BB7BD9" w:rsidRDefault="008318B1">
      <w:pPr>
        <w:pStyle w:val="ListBullet"/>
        <w:spacing w:after="60" w:line="269" w:lineRule="auto"/>
      </w:pPr>
      <w:r>
        <w:t>financial statements;</w:t>
      </w:r>
    </w:p>
    <w:p w14:paraId="7427EA77" w14:textId="77777777" w:rsidR="00BB7BD9" w:rsidRDefault="008318B1">
      <w:pPr>
        <w:pStyle w:val="ListBullet"/>
        <w:spacing w:after="60" w:line="269" w:lineRule="auto"/>
      </w:pPr>
      <w:r>
        <w:t>bank account numbers;</w:t>
      </w:r>
    </w:p>
    <w:p w14:paraId="3A5AC899" w14:textId="77777777" w:rsidR="00BB7BD9" w:rsidRDefault="008318B1">
      <w:pPr>
        <w:pStyle w:val="ListBullet"/>
        <w:spacing w:after="60" w:line="269" w:lineRule="auto"/>
      </w:pPr>
      <w:r>
        <w:t>client names tied to financial data;</w:t>
      </w:r>
    </w:p>
    <w:p w14:paraId="47CE68AD" w14:textId="77777777" w:rsidR="00BB7BD9" w:rsidRDefault="008318B1">
      <w:pPr>
        <w:pStyle w:val="ListBullet"/>
        <w:spacing w:after="60" w:line="269" w:lineRule="auto"/>
      </w:pPr>
      <w:r>
        <w:t>engagement letters;</w:t>
      </w:r>
    </w:p>
    <w:p w14:paraId="54929F8B" w14:textId="77777777" w:rsidR="00BB7BD9" w:rsidRDefault="008318B1">
      <w:pPr>
        <w:pStyle w:val="ListBullet"/>
        <w:spacing w:after="60" w:line="269" w:lineRule="auto"/>
      </w:pPr>
      <w:r>
        <w:t>legal documentation;</w:t>
      </w:r>
    </w:p>
    <w:p w14:paraId="17FF8A84" w14:textId="77777777" w:rsidR="00BB7BD9" w:rsidRDefault="008318B1">
      <w:pPr>
        <w:pStyle w:val="ListBullet"/>
        <w:spacing w:after="60" w:line="269" w:lineRule="auto"/>
      </w:pPr>
      <w:r>
        <w:t>internal emails or sensitive company information; and</w:t>
      </w:r>
    </w:p>
    <w:p w14:paraId="41719676" w14:textId="77777777" w:rsidR="00BB7BD9" w:rsidRDefault="008318B1">
      <w:pPr>
        <w:pStyle w:val="ListBullet"/>
        <w:spacing w:after="60" w:line="269" w:lineRule="auto"/>
      </w:pPr>
      <w:r>
        <w:t>passwords or system details.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360"/>
      </w:tblGrid>
      <w:tr w:rsidR="00BB7BD9" w14:paraId="24C0E669" w14:textId="77777777">
        <w:tc>
          <w:tcPr>
            <w:tcW w:w="9360" w:type="dxa"/>
            <w:tcBorders>
              <w:left w:val="single" w:sz="24" w:space="0" w:color="209D50"/>
            </w:tcBorders>
            <w:shd w:val="clear" w:color="auto" w:fill="F0FDF4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DA602A9" w14:textId="77777777" w:rsidR="00BB7BD9" w:rsidRDefault="008318B1">
            <w:r>
              <w:rPr>
                <w:b/>
                <w:color w:val="166534"/>
                <w:sz w:val="21"/>
              </w:rPr>
              <w:t xml:space="preserve">When in doubt, assume </w:t>
            </w:r>
            <w:r>
              <w:rPr>
                <w:b/>
                <w:color w:val="166534"/>
                <w:sz w:val="21"/>
              </w:rPr>
              <w:t>the data is confidential and do not enter it.</w:t>
            </w:r>
          </w:p>
        </w:tc>
      </w:tr>
    </w:tbl>
    <w:p w14:paraId="17541BE5" w14:textId="77777777" w:rsidR="00BB7BD9" w:rsidRDefault="00BB7BD9">
      <w:pPr>
        <w:spacing w:after="80"/>
      </w:pPr>
    </w:p>
    <w:p w14:paraId="33B09BD4" w14:textId="77777777" w:rsidR="00CC58C8" w:rsidRDefault="00CC58C8">
      <w:pPr>
        <w:spacing w:after="80"/>
      </w:pPr>
    </w:p>
    <w:p w14:paraId="10BEDA30" w14:textId="77777777" w:rsidR="00BB7BD9" w:rsidRDefault="008318B1">
      <w:pPr>
        <w:keepNext/>
        <w:pBdr>
          <w:bottom w:val="single" w:sz="8" w:space="4" w:color="209D50"/>
        </w:pBdr>
        <w:spacing w:before="300" w:after="120"/>
      </w:pPr>
      <w:r>
        <w:rPr>
          <w:b/>
          <w:color w:val="209D50"/>
          <w:sz w:val="26"/>
        </w:rPr>
        <w:lastRenderedPageBreak/>
        <w:t xml:space="preserve">6.  </w:t>
      </w:r>
      <w:r>
        <w:rPr>
          <w:b/>
          <w:color w:val="1D231C"/>
          <w:sz w:val="26"/>
        </w:rPr>
        <w:t>Human Oversight Requirement</w:t>
      </w:r>
    </w:p>
    <w:p w14:paraId="04C52D8C" w14:textId="77777777" w:rsidR="00BB7BD9" w:rsidRDefault="008318B1">
      <w:pPr>
        <w:spacing w:after="140"/>
      </w:pPr>
      <w:r>
        <w:t>All AI-generated output must:</w:t>
      </w:r>
    </w:p>
    <w:p w14:paraId="1B70F9A0" w14:textId="77777777" w:rsidR="00BB7BD9" w:rsidRDefault="008318B1">
      <w:pPr>
        <w:pStyle w:val="ListBullet"/>
        <w:spacing w:after="60" w:line="269" w:lineRule="auto"/>
      </w:pPr>
      <w:r>
        <w:t>be reviewed by a qualified human professional;</w:t>
      </w:r>
    </w:p>
    <w:p w14:paraId="58253794" w14:textId="77777777" w:rsidR="00BB7BD9" w:rsidRDefault="008318B1">
      <w:pPr>
        <w:pStyle w:val="ListBullet"/>
        <w:spacing w:after="60" w:line="269" w:lineRule="auto"/>
      </w:pPr>
      <w:r>
        <w:t>be verified against authoritative sources; and</w:t>
      </w:r>
    </w:p>
    <w:p w14:paraId="26D21B68" w14:textId="77777777" w:rsidR="00BB7BD9" w:rsidRDefault="008318B1">
      <w:pPr>
        <w:pStyle w:val="ListBullet"/>
        <w:spacing w:after="60" w:line="269" w:lineRule="auto"/>
      </w:pPr>
      <w:r>
        <w:t>never be relied upon without validation.</w:t>
      </w:r>
    </w:p>
    <w:p w14:paraId="65723B2C" w14:textId="77777777" w:rsidR="00BB7BD9" w:rsidRDefault="008318B1">
      <w:pPr>
        <w:spacing w:after="140"/>
      </w:pPr>
      <w:r>
        <w:t>AI outputs may contain errors (“hallucinations”) and must not be treated as authoritative guidance.</w:t>
      </w:r>
    </w:p>
    <w:p w14:paraId="6A54F161" w14:textId="77777777" w:rsidR="00BB7BD9" w:rsidRDefault="008318B1">
      <w:pPr>
        <w:keepNext/>
        <w:pBdr>
          <w:bottom w:val="single" w:sz="8" w:space="4" w:color="209D50"/>
        </w:pBdr>
        <w:spacing w:before="300" w:after="120"/>
      </w:pPr>
      <w:r>
        <w:rPr>
          <w:b/>
          <w:color w:val="209D50"/>
          <w:sz w:val="26"/>
        </w:rPr>
        <w:t xml:space="preserve">7.  </w:t>
      </w:r>
      <w:r>
        <w:rPr>
          <w:b/>
          <w:color w:val="1D231C"/>
          <w:sz w:val="26"/>
        </w:rPr>
        <w:t>Security &amp; Compliance Controls</w:t>
      </w:r>
    </w:p>
    <w:p w14:paraId="57BD13BE" w14:textId="77777777" w:rsidR="00BB7BD9" w:rsidRDefault="008318B1">
      <w:pPr>
        <w:pStyle w:val="ListBullet"/>
        <w:spacing w:after="60" w:line="269" w:lineRule="auto"/>
      </w:pPr>
      <w:r>
        <w:t>AI access is restricted to Firm-approved accounts only.</w:t>
      </w:r>
    </w:p>
    <w:p w14:paraId="0BAB4362" w14:textId="77777777" w:rsidR="00BB7BD9" w:rsidRDefault="008318B1">
      <w:pPr>
        <w:pStyle w:val="ListBullet"/>
        <w:spacing w:after="60" w:line="269" w:lineRule="auto"/>
      </w:pPr>
      <w:r>
        <w:t>Multi-factor authentication (MFA) is required where available.</w:t>
      </w:r>
    </w:p>
    <w:p w14:paraId="4444B488" w14:textId="77777777" w:rsidR="00BB7BD9" w:rsidRDefault="008318B1">
      <w:pPr>
        <w:pStyle w:val="ListBullet"/>
        <w:spacing w:after="60" w:line="269" w:lineRule="auto"/>
      </w:pPr>
      <w:r>
        <w:t xml:space="preserve">Usage may </w:t>
      </w:r>
      <w:r>
        <w:t>be logged and monitored.</w:t>
      </w:r>
    </w:p>
    <w:p w14:paraId="1ACEAC83" w14:textId="77777777" w:rsidR="00BB7BD9" w:rsidRDefault="008318B1">
      <w:pPr>
        <w:pStyle w:val="ListBullet"/>
        <w:spacing w:after="60" w:line="269" w:lineRule="auto"/>
      </w:pPr>
      <w:r>
        <w:t>IT reserves the right to revoke access at any time.</w:t>
      </w:r>
    </w:p>
    <w:p w14:paraId="05BCCEAC" w14:textId="77777777" w:rsidR="00BB7BD9" w:rsidRDefault="008318B1">
      <w:pPr>
        <w:keepNext/>
        <w:pBdr>
          <w:bottom w:val="single" w:sz="8" w:space="4" w:color="209D50"/>
        </w:pBdr>
        <w:spacing w:before="300" w:after="120"/>
      </w:pPr>
      <w:r>
        <w:rPr>
          <w:b/>
          <w:color w:val="209D50"/>
          <w:sz w:val="26"/>
        </w:rPr>
        <w:t xml:space="preserve">8.  </w:t>
      </w:r>
      <w:r>
        <w:rPr>
          <w:b/>
          <w:color w:val="1D231C"/>
          <w:sz w:val="26"/>
        </w:rPr>
        <w:t>Vendor Review Requirements</w:t>
      </w:r>
    </w:p>
    <w:p w14:paraId="37514EFD" w14:textId="77777777" w:rsidR="00BB7BD9" w:rsidRDefault="008318B1">
      <w:pPr>
        <w:spacing w:after="140"/>
      </w:pPr>
      <w:r>
        <w:t>Before any AI tool is approved, it must undergo:</w:t>
      </w:r>
    </w:p>
    <w:p w14:paraId="455003B8" w14:textId="77777777" w:rsidR="00BB7BD9" w:rsidRDefault="008318B1">
      <w:pPr>
        <w:pStyle w:val="ListBullet"/>
        <w:spacing w:after="60" w:line="269" w:lineRule="auto"/>
      </w:pPr>
      <w:r>
        <w:t>an IT security review;</w:t>
      </w:r>
    </w:p>
    <w:p w14:paraId="29AB9272" w14:textId="77777777" w:rsidR="00BB7BD9" w:rsidRDefault="008318B1">
      <w:pPr>
        <w:pStyle w:val="ListBullet"/>
        <w:spacing w:after="60" w:line="269" w:lineRule="auto"/>
      </w:pPr>
      <w:r>
        <w:t>a data-processing agreement (DPA) review;</w:t>
      </w:r>
    </w:p>
    <w:p w14:paraId="361DE8C5" w14:textId="77777777" w:rsidR="00BB7BD9" w:rsidRDefault="008318B1">
      <w:pPr>
        <w:pStyle w:val="ListBullet"/>
        <w:spacing w:after="60" w:line="269" w:lineRule="auto"/>
      </w:pPr>
      <w:r>
        <w:t>a SOC 2 (or equivalent) assessment; and</w:t>
      </w:r>
    </w:p>
    <w:p w14:paraId="3477A0BD" w14:textId="77777777" w:rsidR="00BB7BD9" w:rsidRDefault="008318B1">
      <w:pPr>
        <w:pStyle w:val="ListBullet"/>
        <w:spacing w:after="60" w:line="269" w:lineRule="auto"/>
      </w:pPr>
      <w:r>
        <w:t>a legal and compliance review.</w:t>
      </w:r>
    </w:p>
    <w:p w14:paraId="6C5E3DF6" w14:textId="77777777" w:rsidR="00BB7BD9" w:rsidRDefault="008318B1">
      <w:pPr>
        <w:spacing w:after="140"/>
      </w:pPr>
      <w:r>
        <w:rPr>
          <w:b/>
        </w:rPr>
        <w:t>No employee may independently subscribe to AI software on behalf of the Firm.</w:t>
      </w:r>
    </w:p>
    <w:p w14:paraId="767BF542" w14:textId="77777777" w:rsidR="00BB7BD9" w:rsidRDefault="008318B1">
      <w:pPr>
        <w:keepNext/>
        <w:pBdr>
          <w:bottom w:val="single" w:sz="8" w:space="4" w:color="209D50"/>
        </w:pBdr>
        <w:spacing w:before="300" w:after="120"/>
      </w:pPr>
      <w:r>
        <w:rPr>
          <w:b/>
          <w:color w:val="209D50"/>
          <w:sz w:val="26"/>
        </w:rPr>
        <w:t xml:space="preserve">9.  </w:t>
      </w:r>
      <w:r>
        <w:rPr>
          <w:b/>
          <w:color w:val="1D231C"/>
          <w:sz w:val="26"/>
        </w:rPr>
        <w:t>Incident Reporting</w:t>
      </w:r>
    </w:p>
    <w:p w14:paraId="0C7CDE97" w14:textId="77777777" w:rsidR="00BB7BD9" w:rsidRDefault="008318B1">
      <w:pPr>
        <w:spacing w:after="140"/>
      </w:pPr>
      <w:r>
        <w:t xml:space="preserve">If you believe Confidential Information has been entered into an unapproved or public AI tool, or you become aware of any AI-related security incident, report it to </w:t>
      </w:r>
      <w:r>
        <w:rPr>
          <w:b/>
          <w:color w:val="15803D"/>
          <w:shd w:val="clear" w:color="auto" w:fill="DCFCE7"/>
        </w:rPr>
        <w:t>[INCIDENT CONTACT / EMAIL]</w:t>
      </w:r>
      <w:r>
        <w:t xml:space="preserve"> immediately. Prompt reporting limits harm and, where a breach-notification obligation applies, helps the Firm meet its deadlines. Employees who report a suspected issue in good faith will not be penalized for doing so.</w:t>
      </w:r>
    </w:p>
    <w:p w14:paraId="2D73F2D7" w14:textId="77777777" w:rsidR="00BB7BD9" w:rsidRDefault="008318B1">
      <w:pPr>
        <w:keepNext/>
        <w:pBdr>
          <w:bottom w:val="single" w:sz="8" w:space="4" w:color="209D50"/>
        </w:pBdr>
        <w:spacing w:before="300" w:after="120"/>
      </w:pPr>
      <w:r>
        <w:rPr>
          <w:b/>
          <w:color w:val="209D50"/>
          <w:sz w:val="26"/>
        </w:rPr>
        <w:t xml:space="preserve">10.  </w:t>
      </w:r>
      <w:r>
        <w:rPr>
          <w:b/>
          <w:color w:val="1D231C"/>
          <w:sz w:val="26"/>
        </w:rPr>
        <w:t>Violations</w:t>
      </w:r>
    </w:p>
    <w:p w14:paraId="5437ED7C" w14:textId="77777777" w:rsidR="00BB7BD9" w:rsidRDefault="008318B1">
      <w:pPr>
        <w:spacing w:after="140"/>
      </w:pPr>
      <w:r>
        <w:t>Violations of this policy may result in revocation of AI access, disciplinary action, and up to and including termination of employment or engagement.</w:t>
      </w:r>
    </w:p>
    <w:p w14:paraId="009E7D8D" w14:textId="77777777" w:rsidR="00BB7BD9" w:rsidRDefault="008318B1">
      <w:pPr>
        <w:keepNext/>
        <w:pBdr>
          <w:bottom w:val="single" w:sz="8" w:space="4" w:color="209D50"/>
        </w:pBdr>
        <w:spacing w:before="300" w:after="120"/>
      </w:pPr>
      <w:r>
        <w:rPr>
          <w:b/>
          <w:color w:val="209D50"/>
          <w:sz w:val="26"/>
        </w:rPr>
        <w:t xml:space="preserve">11.  </w:t>
      </w:r>
      <w:r>
        <w:rPr>
          <w:b/>
          <w:color w:val="1D231C"/>
          <w:sz w:val="26"/>
        </w:rPr>
        <w:t>Policy Review</w:t>
      </w:r>
    </w:p>
    <w:p w14:paraId="5B4332FB" w14:textId="77777777" w:rsidR="00BB7BD9" w:rsidRDefault="008318B1">
      <w:pPr>
        <w:spacing w:after="140"/>
      </w:pPr>
      <w:r>
        <w:t>This policy will be reviewed annually and upon any significant change in the regulatory or technology landscape.</w:t>
      </w:r>
    </w:p>
    <w:p w14:paraId="3C07C032" w14:textId="77777777" w:rsidR="00BB7BD9" w:rsidRDefault="008318B1">
      <w:pPr>
        <w:keepNext/>
        <w:pBdr>
          <w:bottom w:val="single" w:sz="8" w:space="4" w:color="209D50"/>
        </w:pBdr>
        <w:spacing w:before="300" w:after="120"/>
      </w:pPr>
      <w:r>
        <w:rPr>
          <w:b/>
          <w:color w:val="209D50"/>
          <w:sz w:val="26"/>
        </w:rPr>
        <w:lastRenderedPageBreak/>
        <w:t xml:space="preserve">12.  </w:t>
      </w:r>
      <w:r>
        <w:rPr>
          <w:b/>
          <w:color w:val="1D231C"/>
          <w:sz w:val="26"/>
        </w:rPr>
        <w:t>Regulatory Context</w:t>
      </w:r>
    </w:p>
    <w:p w14:paraId="10650A85" w14:textId="77777777" w:rsidR="00BB7BD9" w:rsidRDefault="008318B1">
      <w:pPr>
        <w:spacing w:after="140"/>
      </w:pPr>
      <w:r>
        <w:t>This policy supports the Firm’s obligations under, among others (keep the lines that apply):</w:t>
      </w:r>
    </w:p>
    <w:p w14:paraId="0F514751" w14:textId="77777777" w:rsidR="00BB7BD9" w:rsidRDefault="008318B1">
      <w:pPr>
        <w:pStyle w:val="ListBullet"/>
        <w:spacing w:after="60" w:line="269" w:lineRule="auto"/>
      </w:pPr>
      <w:r>
        <w:rPr>
          <w:b/>
        </w:rPr>
        <w:t>New York SHIELD Act</w:t>
      </w:r>
      <w:r>
        <w:t xml:space="preserve"> — reasonable safeguards for NY residents’ private information, plus breach notification.</w:t>
      </w:r>
    </w:p>
    <w:p w14:paraId="3C29AE57" w14:textId="77777777" w:rsidR="00BB7BD9" w:rsidRDefault="008318B1">
      <w:pPr>
        <w:pStyle w:val="ListBullet"/>
        <w:spacing w:after="60" w:line="269" w:lineRule="auto"/>
      </w:pPr>
      <w:r>
        <w:rPr>
          <w:b/>
          <w:color w:val="15803D"/>
          <w:shd w:val="clear" w:color="auto" w:fill="DCFCE7"/>
        </w:rPr>
        <w:t>[If financial advisory]</w:t>
      </w:r>
      <w:r>
        <w:t xml:space="preserve">  </w:t>
      </w:r>
      <w:r>
        <w:rPr>
          <w:b/>
        </w:rPr>
        <w:t>SEC Regulation S-P</w:t>
      </w:r>
      <w:r>
        <w:t xml:space="preserve"> — safeguards and incident-response / breach-notification (2024 amendments).</w:t>
      </w:r>
    </w:p>
    <w:p w14:paraId="26121720" w14:textId="77777777" w:rsidR="00BB7BD9" w:rsidRDefault="008318B1">
      <w:pPr>
        <w:pStyle w:val="ListBullet"/>
        <w:spacing w:after="60" w:line="269" w:lineRule="auto"/>
      </w:pPr>
      <w:r>
        <w:rPr>
          <w:b/>
          <w:color w:val="15803D"/>
          <w:shd w:val="clear" w:color="auto" w:fill="DCFCE7"/>
        </w:rPr>
        <w:t>[If insurance]</w:t>
      </w:r>
      <w:r>
        <w:t xml:space="preserve">  </w:t>
      </w:r>
      <w:r>
        <w:rPr>
          <w:b/>
        </w:rPr>
        <w:t>NY DFS 23 NYCRR Part 500</w:t>
      </w:r>
      <w:r>
        <w:t xml:space="preserve"> — cybersecurity requirements for NY-licensed entities.</w:t>
      </w:r>
    </w:p>
    <w:p w14:paraId="1F0DE019" w14:textId="77777777" w:rsidR="00BB7BD9" w:rsidRDefault="008318B1">
      <w:pPr>
        <w:pStyle w:val="ListBullet"/>
        <w:spacing w:after="60" w:line="269" w:lineRule="auto"/>
      </w:pPr>
      <w:r>
        <w:rPr>
          <w:b/>
          <w:color w:val="15803D"/>
          <w:shd w:val="clear" w:color="auto" w:fill="DCFCE7"/>
        </w:rPr>
        <w:t>[If accounting / tax]</w:t>
      </w:r>
      <w:r>
        <w:t xml:space="preserve">  </w:t>
      </w:r>
      <w:r>
        <w:rPr>
          <w:b/>
        </w:rPr>
        <w:t>IRC §7216</w:t>
      </w:r>
      <w:r>
        <w:t xml:space="preserve"> — protection of tax-return information.</w:t>
      </w:r>
    </w:p>
    <w:p w14:paraId="725ADEC5" w14:textId="77777777" w:rsidR="00BB7BD9" w:rsidRDefault="008318B1">
      <w:pPr>
        <w:pStyle w:val="ListBullet"/>
        <w:spacing w:after="60" w:line="269" w:lineRule="auto"/>
      </w:pPr>
      <w:r>
        <w:rPr>
          <w:b/>
          <w:color w:val="15803D"/>
          <w:shd w:val="clear" w:color="auto" w:fill="DCFCE7"/>
        </w:rPr>
        <w:t xml:space="preserve">[If </w:t>
      </w:r>
      <w:proofErr w:type="gramStart"/>
      <w:r>
        <w:rPr>
          <w:b/>
          <w:color w:val="15803D"/>
          <w:shd w:val="clear" w:color="auto" w:fill="DCFCE7"/>
        </w:rPr>
        <w:t>law]</w:t>
      </w:r>
      <w:r>
        <w:t xml:space="preserve">  </w:t>
      </w:r>
      <w:r>
        <w:rPr>
          <w:b/>
        </w:rPr>
        <w:t>ABA</w:t>
      </w:r>
      <w:proofErr w:type="gramEnd"/>
      <w:r>
        <w:rPr>
          <w:b/>
        </w:rPr>
        <w:t xml:space="preserve"> Model Rule 1.6(c)</w:t>
      </w:r>
      <w:r>
        <w:t xml:space="preserve"> — duty to safeguard client information, plus applicable state bar rules.</w:t>
      </w:r>
    </w:p>
    <w:p w14:paraId="32B3645F" w14:textId="77777777" w:rsidR="008318B1" w:rsidRDefault="008318B1" w:rsidP="008318B1">
      <w:pPr>
        <w:pStyle w:val="ListBullet"/>
        <w:numPr>
          <w:ilvl w:val="0"/>
          <w:numId w:val="0"/>
        </w:numPr>
        <w:spacing w:after="60" w:line="269" w:lineRule="auto"/>
        <w:ind w:left="360"/>
      </w:pPr>
    </w:p>
    <w:p w14:paraId="2321148B" w14:textId="77777777" w:rsidR="00BB7BD9" w:rsidRDefault="008318B1">
      <w:pPr>
        <w:keepNext/>
        <w:pBdr>
          <w:bottom w:val="single" w:sz="8" w:space="4" w:color="209D50"/>
        </w:pBdr>
        <w:spacing w:before="300" w:after="120"/>
      </w:pPr>
      <w:r>
        <w:rPr>
          <w:b/>
          <w:color w:val="209D50"/>
          <w:sz w:val="26"/>
        </w:rPr>
        <w:t xml:space="preserve">13.  </w:t>
      </w:r>
      <w:r>
        <w:rPr>
          <w:b/>
          <w:color w:val="1D231C"/>
          <w:sz w:val="26"/>
        </w:rPr>
        <w:t>Acknowledgment</w:t>
      </w:r>
    </w:p>
    <w:p w14:paraId="471DDE67" w14:textId="77777777" w:rsidR="00BB7BD9" w:rsidRDefault="008318B1">
      <w:pPr>
        <w:spacing w:after="140"/>
      </w:pPr>
      <w:r>
        <w:t>All employees must acknowledge that they have read, understood, and agree to comply with this policy.</w:t>
      </w:r>
    </w:p>
    <w:p w14:paraId="7B7D09E0" w14:textId="77777777" w:rsidR="008318B1" w:rsidRDefault="008318B1">
      <w:pPr>
        <w:spacing w:before="280" w:after="240"/>
      </w:pPr>
    </w:p>
    <w:p w14:paraId="5CDB462C" w14:textId="77777777" w:rsidR="008318B1" w:rsidRDefault="008318B1">
      <w:pPr>
        <w:spacing w:before="280" w:after="240"/>
      </w:pPr>
    </w:p>
    <w:p w14:paraId="5FEA0150" w14:textId="06F0BEFB" w:rsidR="00BB7BD9" w:rsidRDefault="008318B1">
      <w:pPr>
        <w:spacing w:before="280" w:after="240"/>
      </w:pPr>
      <w:r>
        <w:t xml:space="preserve">Signature: </w:t>
      </w:r>
      <w:r>
        <w:rPr>
          <w:color w:val="475569"/>
        </w:rPr>
        <w:t xml:space="preserve">______________________________       </w:t>
      </w:r>
      <w:r>
        <w:t xml:space="preserve">Date: </w:t>
      </w:r>
      <w:r>
        <w:rPr>
          <w:color w:val="475569"/>
        </w:rPr>
        <w:t>____________________</w:t>
      </w:r>
    </w:p>
    <w:p w14:paraId="5D9A5C9E" w14:textId="77777777" w:rsidR="008318B1" w:rsidRDefault="008318B1">
      <w:pPr>
        <w:spacing w:after="240"/>
      </w:pPr>
    </w:p>
    <w:p w14:paraId="7EAAF87D" w14:textId="77777777" w:rsidR="008318B1" w:rsidRDefault="008318B1">
      <w:pPr>
        <w:spacing w:after="240"/>
      </w:pPr>
    </w:p>
    <w:p w14:paraId="2F41497B" w14:textId="05E0084C" w:rsidR="00BB7BD9" w:rsidRDefault="008318B1">
      <w:pPr>
        <w:spacing w:after="240"/>
      </w:pPr>
      <w:r>
        <w:t xml:space="preserve">Name (print): </w:t>
      </w:r>
      <w:r>
        <w:rPr>
          <w:color w:val="475569"/>
        </w:rPr>
        <w:t>______________________________</w:t>
      </w:r>
    </w:p>
    <w:sectPr w:rsidR="00BB7BD9" w:rsidSect="00034616">
      <w:footerReference w:type="default" r:id="rId8"/>
      <w:pgSz w:w="12240" w:h="15840"/>
      <w:pgMar w:top="108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8581A3" w14:textId="77777777" w:rsidR="00A26FFA" w:rsidRDefault="00A26FFA">
      <w:pPr>
        <w:spacing w:after="0" w:line="240" w:lineRule="auto"/>
      </w:pPr>
      <w:r>
        <w:separator/>
      </w:r>
    </w:p>
  </w:endnote>
  <w:endnote w:type="continuationSeparator" w:id="0">
    <w:p w14:paraId="41F0082F" w14:textId="77777777" w:rsidR="00A26FFA" w:rsidRDefault="00A26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F538A0" w14:textId="77777777" w:rsidR="00BB7BD9" w:rsidRDefault="008318B1">
    <w:pPr>
      <w:pStyle w:val="Footer"/>
      <w:pBdr>
        <w:top w:val="single" w:sz="4" w:space="6" w:color="CBD5E1"/>
      </w:pBdr>
      <w:spacing w:before="60"/>
    </w:pPr>
    <w:r>
      <w:rPr>
        <w:color w:val="475569"/>
        <w:sz w:val="15"/>
      </w:rPr>
      <w:t xml:space="preserve">Artificial </w:t>
    </w:r>
    <w:r>
      <w:rPr>
        <w:color w:val="475569"/>
        <w:sz w:val="15"/>
      </w:rPr>
      <w:t>Intelligence Acceptable Use Policy</w:t>
    </w:r>
    <w:r>
      <w:tab/>
    </w:r>
    <w:r>
      <w:rPr>
        <w:color w:val="475569"/>
        <w:sz w:val="15"/>
      </w:rPr>
      <w:t xml:space="preserve">Page </w:t>
    </w:r>
    <w:r>
      <w:fldChar w:fldCharType="begin"/>
    </w:r>
    <w:r>
      <w:instrText>PAGE</w:instrText>
    </w:r>
    <w:r>
      <w:fldChar w:fldCharType="separate"/>
    </w:r>
    <w:r>
      <w:rPr>
        <w:color w:val="475569"/>
        <w:sz w:val="15"/>
      </w:rPr>
      <w:t>1</w:t>
    </w:r>
    <w:r>
      <w:rPr>
        <w:color w:val="475569"/>
        <w:sz w:val="15"/>
      </w:rPr>
      <w:fldChar w:fldCharType="end"/>
    </w:r>
  </w:p>
  <w:p w14:paraId="228A4FB5" w14:textId="77777777" w:rsidR="00BB7BD9" w:rsidRDefault="008318B1">
    <w:r>
      <w:rPr>
        <w:color w:val="94A3B8"/>
        <w:sz w:val="14"/>
      </w:rPr>
      <w:t>Provided by IT Services of Westchester LLC · TeamLogic IT of the Rivertowns · Dobbs Ferry, NY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0C1EB2" w14:textId="77777777" w:rsidR="00A26FFA" w:rsidRDefault="00A26FFA">
      <w:pPr>
        <w:spacing w:after="0" w:line="240" w:lineRule="auto"/>
      </w:pPr>
      <w:r>
        <w:separator/>
      </w:r>
    </w:p>
  </w:footnote>
  <w:footnote w:type="continuationSeparator" w:id="0">
    <w:p w14:paraId="2D774BAA" w14:textId="77777777" w:rsidR="00A26FFA" w:rsidRDefault="00A26F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62867082">
    <w:abstractNumId w:val="8"/>
  </w:num>
  <w:num w:numId="2" w16cid:durableId="464395471">
    <w:abstractNumId w:val="6"/>
  </w:num>
  <w:num w:numId="3" w16cid:durableId="277416841">
    <w:abstractNumId w:val="5"/>
  </w:num>
  <w:num w:numId="4" w16cid:durableId="1176722928">
    <w:abstractNumId w:val="4"/>
  </w:num>
  <w:num w:numId="5" w16cid:durableId="1742678565">
    <w:abstractNumId w:val="7"/>
  </w:num>
  <w:num w:numId="6" w16cid:durableId="894777977">
    <w:abstractNumId w:val="3"/>
  </w:num>
  <w:num w:numId="7" w16cid:durableId="1774977378">
    <w:abstractNumId w:val="2"/>
  </w:num>
  <w:num w:numId="8" w16cid:durableId="291329367">
    <w:abstractNumId w:val="1"/>
  </w:num>
  <w:num w:numId="9" w16cid:durableId="1124925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1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B683D"/>
    <w:rsid w:val="00326F90"/>
    <w:rsid w:val="00370588"/>
    <w:rsid w:val="004A18AD"/>
    <w:rsid w:val="004C0E04"/>
    <w:rsid w:val="004E32D8"/>
    <w:rsid w:val="0051070B"/>
    <w:rsid w:val="008318B1"/>
    <w:rsid w:val="00A26FFA"/>
    <w:rsid w:val="00A32BA7"/>
    <w:rsid w:val="00AA1D8D"/>
    <w:rsid w:val="00B47730"/>
    <w:rsid w:val="00BB7BD9"/>
    <w:rsid w:val="00CB0664"/>
    <w:rsid w:val="00CB2928"/>
    <w:rsid w:val="00CC58C8"/>
    <w:rsid w:val="00D75A65"/>
    <w:rsid w:val="00DF2FC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42F59E22-0A1B-0946-8EFC-932CA9F38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  <w:color w:val="1F2937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857</Words>
  <Characters>4886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5732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Ido Salama</cp:lastModifiedBy>
  <cp:revision>10</cp:revision>
  <dcterms:created xsi:type="dcterms:W3CDTF">2013-12-23T23:15:00Z</dcterms:created>
  <dcterms:modified xsi:type="dcterms:W3CDTF">2026-07-20T18:59:00Z</dcterms:modified>
  <cp:category/>
</cp:coreProperties>
</file>